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64" w:rsidRDefault="007B1364" w:rsidP="007B1364">
      <w:pPr>
        <w:pStyle w:val="1"/>
        <w:spacing w:before="0" w:beforeAutospacing="0" w:after="0" w:afterAutospacing="0" w:line="450" w:lineRule="atLeast"/>
        <w:jc w:val="center"/>
        <w:textAlignment w:val="baseline"/>
        <w:rPr>
          <w:rFonts w:ascii="Lato" w:hAnsi="Lato"/>
          <w:bCs w:val="0"/>
          <w:color w:val="010101"/>
          <w:sz w:val="33"/>
          <w:szCs w:val="33"/>
        </w:rPr>
      </w:pPr>
      <w:r>
        <w:rPr>
          <w:rFonts w:ascii="Lato" w:hAnsi="Lato"/>
          <w:bCs w:val="0"/>
          <w:color w:val="010101"/>
          <w:sz w:val="33"/>
          <w:szCs w:val="33"/>
        </w:rPr>
        <w:t>Террористические и экстремистские организации и материалы</w:t>
      </w:r>
    </w:p>
    <w:p w:rsidR="007B1364" w:rsidRDefault="007B1364" w:rsidP="007B1364">
      <w:pPr>
        <w:pStyle w:val="3"/>
        <w:spacing w:before="0" w:after="30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r:id="rId5" w:history="1">
        <w:r>
          <w:rPr>
            <w:rStyle w:val="a3"/>
            <w:b w:val="0"/>
            <w:bCs w:val="0"/>
            <w:sz w:val="28"/>
            <w:szCs w:val="28"/>
            <w:bdr w:val="none" w:sz="0" w:space="0" w:color="auto" w:frame="1"/>
          </w:rPr>
  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  </w:r>
      </w:hyperlink>
    </w:p>
    <w:tbl>
      <w:tblPr>
        <w:tblStyle w:val="a5"/>
        <w:tblW w:w="9464" w:type="dxa"/>
        <w:tblInd w:w="0" w:type="dxa"/>
        <w:tblLook w:val="04A0" w:firstRow="1" w:lastRow="0" w:firstColumn="1" w:lastColumn="0" w:noHBand="0" w:noVBand="1"/>
      </w:tblPr>
      <w:tblGrid>
        <w:gridCol w:w="496"/>
        <w:gridCol w:w="3905"/>
        <w:gridCol w:w="5063"/>
      </w:tblGrid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Суд, вынесший решение, дата и номер судебного решения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«Высший военный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Маджлисуль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Шура Объединенных сил моджахедов Кавказа»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Верховный Суд Российской Федерации от 14.02.2003 ГКПИ 03 116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«База» («Аль-Каида»)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аль-Ансар»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«Священная война» («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Аль-Джихад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или «Египетский исламский джихад»)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«Исламская группа» («Аль-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«Братья-мусульмане» («Аль-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«Партия исламского освобождения»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ут-Тахрир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«Исламская группа»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Талибан»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социальных реформ»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Иджтимаи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возрождения исламского наследия»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ат-Тураз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двух святых» («Аль-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Харамейн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(Войско Великой Сирии)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 от 02.06.2006 ГКПИ06-531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«Исламский джихад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моджахедов»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«Аль-Каида в странах исламского Магриба»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 от 13.11.2008 ГКПИ08-1956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Кавказ» («Кавказский Эмират»)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 от 08.02.2010 ГКПИ09-1715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 от 28.06.2013 3-67/2013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 от 17.12.2014, вступило в силу 30.12.2014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«Исламское государство» (другие названия: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Джебхат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другие названия: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 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18.02.2015, № 3-15/2015, вступило в силу 12.08.2015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Аллаха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Субхану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Тагьаля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SHAM» (Благословение от Аллаха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милосердного СИРИЯ)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религиозное объединение «АУМ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Синрике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AumShinrikyo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AUM,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Aleph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20.09.2016 № АКПИ 16-915С,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вступило в силу 25.10.2016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Муджахеды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Ат-Тавхида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Валь-Джихад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суд, от 28.04.2017 № 3а-453/17, вступило в силу 02.06.2017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окружной военный суд, от 23.03.2017 № 1-2/2017,вступил в силу 31.08.2017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Рохнамо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(«Путеводитель в исламское государство»)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окружной военный суд, от 22.02.2018 № 2-1/2018, вступил в силу 24.07.2018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«Террористическое сообщество «Сеть»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окружной военный суд, от 17.01.2019 № 2-132/2018, вступил в силу 14.03.2019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Таухид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-Джихад»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окружной военный суд, от 05.06.2019 № 2-63/2019, вступил в силу 05.07.2019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(«Организация освобождения Леванта»,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Хейят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Хейят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аш-Шам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 от 04.06.2020 № АКПИ20-275С, вступило в силу 20.07.2020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Сунна Валь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окружной военный суд от 30.09.2019 г. № 1-21/2019, вступил в силу 05.07.2020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«National Socialism/White Power» («NS/WP, NS/WP Crew, Sparrows Crew/White Power,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социализм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Белаясила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 от 21.05.2021 № АКПИ21-343С, вступил в силу 25.06.2021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Западный окружной военный суд от 18.06.2020 № 2-7/2020, вступил в силу 07.06.2021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Религиозная группа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“Красный пахарь”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г. Самары от 16.07.2021 № 2а-1667/2021, вступило в силу 31.08.2021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молодежное движение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(другое используемое наименование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 от 02.02.2022 № АКПИ21-1059С, вступило в силу 11.03.2022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Хатлонский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джамаат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Западный окружной военный суд от 03.11.2021 № 2-165/2021,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вступило в силу 24.01.2022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Мусульманская религиозная группа п.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Кушкуль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г. Оренбург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областной суд от 04.03.2022 № 3а-206/2022 (3а-2113/2021), вступило в силу 22.04.2022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«Крымско-татарский добровольческий батальон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Челебиджихана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 от 01.06.2022 № АКПИ 22-303С, вступило в силу 05.07.2022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 от 02.08.2022 № АКПИ22-411С, вступило в силу 10.09.2022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 от 14.09.2022 № АКПИ22-680С, вступило в силу 18.10.2022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Челябинский областной суд, от 12.09.2022 № 3а-237/2022, вступило в силу 18.10.2022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Дуббайский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Западный окружной военный суд, от 12.07.2022 № 2-121/2022, вступил в силу 26.09.2022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 – «московская ячейка» МТО «ИГ»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Западный окружной военный суд, от 17.05.2022 № 2-41/2022, вступил в силу 21.12.2022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Боевое крыло группы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последователей (мюидов,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религиозного течения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Белхороева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баталхаджинцев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белхороевцев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шейха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Белхороева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окружной военный суд, от 28.11.2022 № 1-215/2022, вступил в силу 16.12.2022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движение «Маньяки Культ Убийц» (другие используемые наименования «Маньяки Культ Убийств», «Молодёжь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оторая Улыбается», М.К.У.)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Федерации, от 16.01.2023 № АКПИ22-1227С,  вступило в силу 21.02.2023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Украинское военизированное объединение Легион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«Свобода России» (другое используемое наименование «Легион Свобода России»)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Верховный Суд Российской Федерации, от 16.03.2023 № АКПИ23-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101С,  вступило в силу 25.04.2023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 «Айдар»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Южный окружной военный суд, от 25.09.2023 </w:t>
            </w:r>
          </w:p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1-247/2023, вступил в силу 22.11.2023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Националистическая организация «Русский добровольческий корпус»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2-й Западный окружной военный суд, от 16.11.2023 </w:t>
            </w:r>
          </w:p>
          <w:p w:rsidR="007B1364" w:rsidRDefault="007B136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2-255/2023, вступил в силу 02.12.2023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 – «Грузинский национальный легион»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окружной военный суд, от 18.04.2024 б/н,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вступил в силу 04.05.2024</w:t>
            </w:r>
          </w:p>
        </w:tc>
      </w:tr>
      <w:tr w:rsidR="007B1364" w:rsidTr="007B1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Террористическое сообщество «Днепр-1» (батальон «Днепр-1», полк «Днепр-1»)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64" w:rsidRDefault="007B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окружной военный суд, от 14.12.2023 б/н,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вступил в силу 25.06.2024</w:t>
            </w:r>
          </w:p>
        </w:tc>
      </w:tr>
    </w:tbl>
    <w:p w:rsidR="007B1364" w:rsidRDefault="007B1364" w:rsidP="007B1364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B1364" w:rsidRDefault="007B1364" w:rsidP="007B1364">
      <w:pPr>
        <w:pStyle w:val="a4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noProof/>
          <w:color w:val="0000FF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5C6DC45" wp14:editId="38FCE41C">
            <wp:simplePos x="0" y="0"/>
            <wp:positionH relativeFrom="column">
              <wp:posOffset>-294005</wp:posOffset>
            </wp:positionH>
            <wp:positionV relativeFrom="paragraph">
              <wp:posOffset>573405</wp:posOffset>
            </wp:positionV>
            <wp:extent cx="1508760" cy="1457325"/>
            <wp:effectExtent l="0" t="0" r="0" b="0"/>
            <wp:wrapThrough wrapText="bothSides">
              <wp:wrapPolygon edited="0">
                <wp:start x="9545" y="565"/>
                <wp:lineTo x="7091" y="5647"/>
                <wp:lineTo x="5727" y="7059"/>
                <wp:lineTo x="5727" y="10165"/>
                <wp:lineTo x="6545" y="14682"/>
                <wp:lineTo x="9818" y="20329"/>
                <wp:lineTo x="11182" y="20329"/>
                <wp:lineTo x="14182" y="14682"/>
                <wp:lineTo x="15273" y="10165"/>
                <wp:lineTo x="15273" y="7059"/>
                <wp:lineTo x="13909" y="5647"/>
                <wp:lineTo x="11455" y="565"/>
                <wp:lineTo x="9545" y="565"/>
              </wp:wrapPolygon>
            </wp:wrapThrough>
            <wp:docPr id="4" name="Рисунок 4" descr="http://nac.gov.ru/sites/all/themes/portal/images/fs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ac.gov.ru/sites/all/themes/portal/images/fs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Единый федеральный список организаций, в том числе иностранных и международных организаций, признанных судами Российской Федерации террористическими</w:t>
      </w:r>
    </w:p>
    <w:p w:rsidR="007B1364" w:rsidRDefault="007B1364" w:rsidP="007B1364">
      <w:pPr>
        <w:textAlignment w:val="baseline"/>
        <w:rPr>
          <w:rFonts w:ascii="Lato" w:hAnsi="Lato"/>
          <w:color w:val="000000"/>
          <w:sz w:val="27"/>
          <w:szCs w:val="27"/>
        </w:rPr>
      </w:pPr>
    </w:p>
    <w:p w:rsidR="007B1364" w:rsidRPr="007B1364" w:rsidRDefault="007B1364" w:rsidP="007B1364">
      <w:pPr>
        <w:pStyle w:val="a4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В соответствии с пунктом 5 статьи 24 Федерального закона «О противодействии терроризму» от 6 марта 2006 г. № 35-ФЗ единый федеральный список организаций, в том числе иностранных и международных организаций, признанных судами Российской Федерации террористическими, ведет федеральный орган исполнительной власти в области обеспечения безопасности</w:t>
      </w:r>
    </w:p>
    <w:p w:rsidR="007B1364" w:rsidRPr="007B1364" w:rsidRDefault="007B1364" w:rsidP="007B1364">
      <w:pPr>
        <w:pStyle w:val="a4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Список организаций опубликован на сайте </w:t>
      </w:r>
      <w:hyperlink r:id="rId8" w:tgtFrame="_blank" w:history="1">
        <w:r w:rsidRPr="007B1364">
          <w:rPr>
            <w:rStyle w:val="a3"/>
            <w:rFonts w:eastAsiaTheme="majorEastAsia"/>
            <w:color w:val="0F3AF5"/>
            <w:sz w:val="28"/>
            <w:szCs w:val="28"/>
            <w:bdr w:val="none" w:sz="0" w:space="0" w:color="auto" w:frame="1"/>
          </w:rPr>
          <w:t>ФСБ России</w:t>
        </w:r>
      </w:hyperlink>
    </w:p>
    <w:p w:rsidR="007B1364" w:rsidRDefault="007B1364" w:rsidP="007B1364">
      <w:pPr>
        <w:shd w:val="clear" w:color="auto" w:fill="E8E8E8"/>
        <w:textAlignment w:val="baseline"/>
        <w:rPr>
          <w:rFonts w:ascii="Lato" w:hAnsi="Lato"/>
          <w:color w:val="C11928"/>
          <w:sz w:val="29"/>
          <w:szCs w:val="29"/>
        </w:rPr>
      </w:pPr>
      <w:r>
        <w:rPr>
          <w:rFonts w:ascii="Lato" w:hAnsi="Lato"/>
          <w:color w:val="000000"/>
          <w:sz w:val="27"/>
          <w:szCs w:val="27"/>
        </w:rPr>
        <w:t> </w:t>
      </w:r>
      <w:r>
        <w:rPr>
          <w:rFonts w:ascii="Lato" w:hAnsi="Lato"/>
          <w:color w:val="C11928"/>
          <w:sz w:val="29"/>
          <w:szCs w:val="29"/>
        </w:rPr>
        <w:t>Федеральный список экстремистских материалов</w:t>
      </w:r>
    </w:p>
    <w:p w:rsidR="007B1364" w:rsidRDefault="007B1364" w:rsidP="007B1364">
      <w:pPr>
        <w:textAlignment w:val="baseline"/>
        <w:rPr>
          <w:rFonts w:ascii="Lato" w:hAnsi="Lato"/>
          <w:color w:val="000000"/>
          <w:sz w:val="27"/>
          <w:szCs w:val="27"/>
        </w:rPr>
      </w:pPr>
      <w:r>
        <w:rPr>
          <w:rFonts w:ascii="Lato" w:hAnsi="Lato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81125" cy="1333500"/>
            <wp:effectExtent l="0" t="0" r="0" b="0"/>
            <wp:wrapThrough wrapText="bothSides">
              <wp:wrapPolygon edited="0">
                <wp:start x="9832" y="1543"/>
                <wp:lineTo x="3575" y="4011"/>
                <wp:lineTo x="2383" y="4629"/>
                <wp:lineTo x="2681" y="8640"/>
                <wp:lineTo x="3575" y="14503"/>
                <wp:lineTo x="5959" y="16971"/>
                <wp:lineTo x="8342" y="16971"/>
                <wp:lineTo x="9832" y="19131"/>
                <wp:lineTo x="10130" y="19749"/>
                <wp:lineTo x="11321" y="19749"/>
                <wp:lineTo x="11619" y="19131"/>
                <wp:lineTo x="13109" y="16971"/>
                <wp:lineTo x="16088" y="16663"/>
                <wp:lineTo x="17876" y="14194"/>
                <wp:lineTo x="16982" y="12034"/>
                <wp:lineTo x="19663" y="4629"/>
                <wp:lineTo x="18472" y="4011"/>
                <wp:lineTo x="11619" y="1543"/>
                <wp:lineTo x="9832" y="1543"/>
              </wp:wrapPolygon>
            </wp:wrapThrough>
            <wp:docPr id="3" name="Рисунок 3" descr="http://nac.gov.ru/sites/all/themes/portal/images/minus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ac.gov.ru/sites/all/themes/portal/images/minus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364" w:rsidRPr="007B1364" w:rsidRDefault="007B1364" w:rsidP="007B1364">
      <w:pPr>
        <w:pStyle w:val="a4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В соответствии с Федеральным законом «О противодействии экстремистской деятельности» федеральный список экстремистских материалов ведет и публикует </w:t>
      </w:r>
      <w:hyperlink r:id="rId10" w:tgtFrame="_blank" w:history="1">
        <w:r w:rsidRPr="007B1364">
          <w:rPr>
            <w:rStyle w:val="a3"/>
            <w:rFonts w:eastAsiaTheme="majorEastAsia"/>
            <w:color w:val="0F3AF5"/>
            <w:sz w:val="28"/>
            <w:szCs w:val="28"/>
            <w:bdr w:val="none" w:sz="0" w:space="0" w:color="auto" w:frame="1"/>
          </w:rPr>
          <w:t>Минюст России</w:t>
        </w:r>
      </w:hyperlink>
    </w:p>
    <w:p w:rsidR="007B1364" w:rsidRDefault="007B1364" w:rsidP="007B1364">
      <w:pPr>
        <w:shd w:val="clear" w:color="auto" w:fill="E8E8E8"/>
        <w:textAlignment w:val="baseline"/>
        <w:rPr>
          <w:rFonts w:ascii="Lato" w:hAnsi="Lato"/>
          <w:color w:val="C11928"/>
          <w:sz w:val="29"/>
          <w:szCs w:val="29"/>
        </w:rPr>
      </w:pPr>
      <w:r>
        <w:rPr>
          <w:rFonts w:ascii="Lato" w:hAnsi="Lato"/>
          <w:color w:val="000000"/>
          <w:sz w:val="27"/>
          <w:szCs w:val="27"/>
        </w:rPr>
        <w:t> </w:t>
      </w:r>
      <w:r>
        <w:rPr>
          <w:rFonts w:ascii="Lato" w:hAnsi="Lato"/>
          <w:color w:val="C11928"/>
          <w:sz w:val="29"/>
          <w:szCs w:val="29"/>
        </w:rPr>
        <w:t> </w:t>
      </w:r>
    </w:p>
    <w:p w:rsidR="007B1364" w:rsidRPr="007B1364" w:rsidRDefault="007B1364" w:rsidP="007B1364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C11928"/>
          <w:sz w:val="28"/>
          <w:szCs w:val="28"/>
        </w:rPr>
      </w:pPr>
      <w:r>
        <w:rPr>
          <w:rFonts w:ascii="Lato" w:hAnsi="Lato"/>
          <w:noProof/>
          <w:color w:val="0000FF"/>
          <w:sz w:val="27"/>
          <w:szCs w:val="27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996E48" wp14:editId="502878CD">
            <wp:simplePos x="0" y="0"/>
            <wp:positionH relativeFrom="column">
              <wp:posOffset>-270510</wp:posOffset>
            </wp:positionH>
            <wp:positionV relativeFrom="paragraph">
              <wp:posOffset>794385</wp:posOffset>
            </wp:positionV>
            <wp:extent cx="1381125" cy="1333500"/>
            <wp:effectExtent l="0" t="0" r="0" b="0"/>
            <wp:wrapThrough wrapText="bothSides">
              <wp:wrapPolygon edited="0">
                <wp:start x="9832" y="1543"/>
                <wp:lineTo x="3575" y="4011"/>
                <wp:lineTo x="2383" y="4629"/>
                <wp:lineTo x="2681" y="8640"/>
                <wp:lineTo x="3575" y="14503"/>
                <wp:lineTo x="5959" y="16971"/>
                <wp:lineTo x="8342" y="16971"/>
                <wp:lineTo x="9832" y="19131"/>
                <wp:lineTo x="10130" y="19749"/>
                <wp:lineTo x="11321" y="19749"/>
                <wp:lineTo x="11619" y="19131"/>
                <wp:lineTo x="13109" y="16971"/>
                <wp:lineTo x="16088" y="16663"/>
                <wp:lineTo x="17876" y="14194"/>
                <wp:lineTo x="16982" y="12034"/>
                <wp:lineTo x="19663" y="4629"/>
                <wp:lineTo x="18472" y="4011"/>
                <wp:lineTo x="11619" y="1543"/>
                <wp:lineTo x="9832" y="1543"/>
              </wp:wrapPolygon>
            </wp:wrapThrough>
            <wp:docPr id="2" name="Рисунок 2" descr="http://nac.gov.ru/sites/all/themes/portal/images/minus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ac.gov.ru/sites/all/themes/portal/images/minus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364">
        <w:rPr>
          <w:rFonts w:ascii="Times New Roman" w:hAnsi="Times New Roman" w:cs="Times New Roman"/>
          <w:color w:val="C11928"/>
          <w:sz w:val="28"/>
          <w:szCs w:val="28"/>
        </w:rPr>
        <w:t>Перечень общественных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</w:t>
      </w:r>
    </w:p>
    <w:p w:rsidR="007B1364" w:rsidRPr="007B1364" w:rsidRDefault="007B1364" w:rsidP="007B1364">
      <w:pPr>
        <w:pStyle w:val="a4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В соответствии  с Федеральным законом «О противодействии экстремистской деятельности» перечень общественных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 ведет и публикует </w:t>
      </w:r>
      <w:hyperlink r:id="rId11" w:tgtFrame="_blank" w:history="1">
        <w:r w:rsidRPr="007B1364">
          <w:rPr>
            <w:rStyle w:val="a3"/>
            <w:rFonts w:eastAsiaTheme="majorEastAsia"/>
            <w:color w:val="0F3AF5"/>
            <w:sz w:val="28"/>
            <w:szCs w:val="28"/>
            <w:bdr w:val="none" w:sz="0" w:space="0" w:color="auto" w:frame="1"/>
          </w:rPr>
          <w:t>Минюст России</w:t>
        </w:r>
      </w:hyperlink>
    </w:p>
    <w:p w:rsidR="007B1364" w:rsidRPr="007B1364" w:rsidRDefault="007B1364" w:rsidP="007B1364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C11928"/>
          <w:sz w:val="28"/>
          <w:szCs w:val="28"/>
        </w:rPr>
      </w:pPr>
      <w:r>
        <w:rPr>
          <w:rFonts w:ascii="Lato" w:hAnsi="Lato"/>
          <w:color w:val="C11928"/>
          <w:sz w:val="29"/>
          <w:szCs w:val="29"/>
        </w:rPr>
        <w:t> </w:t>
      </w:r>
      <w:r>
        <w:rPr>
          <w:rFonts w:ascii="Lato" w:hAnsi="Lato"/>
          <w:color w:val="000000"/>
          <w:sz w:val="26"/>
          <w:szCs w:val="26"/>
        </w:rPr>
        <w:t> </w:t>
      </w:r>
      <w:r>
        <w:rPr>
          <w:rFonts w:ascii="Lato" w:hAnsi="Lato"/>
          <w:color w:val="C11928"/>
          <w:sz w:val="29"/>
          <w:szCs w:val="29"/>
        </w:rPr>
        <w:t xml:space="preserve">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</w:t>
      </w:r>
      <w:r w:rsidRPr="007B1364">
        <w:rPr>
          <w:rFonts w:ascii="Times New Roman" w:hAnsi="Times New Roman" w:cs="Times New Roman"/>
          <w:color w:val="C11928"/>
          <w:sz w:val="28"/>
          <w:szCs w:val="28"/>
        </w:rPr>
        <w:t>распространение которой в Российской Федерации запрещено.</w:t>
      </w:r>
    </w:p>
    <w:p w:rsidR="007B1364" w:rsidRPr="007B1364" w:rsidRDefault="007B1364" w:rsidP="007B136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1364">
        <w:rPr>
          <w:rFonts w:ascii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6A491866" wp14:editId="1139F3FF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38112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hrough>
            <wp:docPr id="1" name="Рисунок 1" descr="http://nac.gov.ru/sites/default/files/emblema_ro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ac.gov.ru/sites/default/files/emblema_ro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3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15.1 Федерального закона «Об информации, информационных технологиях и о защите </w:t>
      </w:r>
      <w:bookmarkStart w:id="0" w:name="_GoBack"/>
      <w:bookmarkEnd w:id="0"/>
      <w:r w:rsidRPr="007B1364">
        <w:rPr>
          <w:rFonts w:ascii="Times New Roman" w:hAnsi="Times New Roman" w:cs="Times New Roman"/>
          <w:color w:val="000000"/>
          <w:sz w:val="28"/>
          <w:szCs w:val="28"/>
        </w:rPr>
        <w:t>информации» от 27 июня 2006 г. № 149-ФЗ ведение «Единого реестра» осуществляет </w:t>
      </w:r>
      <w:proofErr w:type="spellStart"/>
      <w:r w:rsidRPr="007B136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7B136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"https://eais.rkn.gov.ru/" \t "_blank" </w:instrText>
      </w:r>
      <w:r w:rsidRPr="007B136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B1364">
        <w:rPr>
          <w:rStyle w:val="a3"/>
          <w:rFonts w:ascii="Times New Roman" w:eastAsiaTheme="majorEastAsia" w:hAnsi="Times New Roman" w:cs="Times New Roman"/>
          <w:color w:val="0F3AF5"/>
          <w:sz w:val="28"/>
          <w:szCs w:val="28"/>
          <w:bdr w:val="none" w:sz="0" w:space="0" w:color="auto" w:frame="1"/>
        </w:rPr>
        <w:t>Роскомнадзор</w:t>
      </w:r>
      <w:proofErr w:type="spellEnd"/>
      <w:r w:rsidRPr="007B136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7B1364" w:rsidRPr="007B1364" w:rsidRDefault="007B1364" w:rsidP="007B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15F" w:rsidRDefault="006D515F"/>
    <w:sectPr w:rsidR="006D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E"/>
    <w:rsid w:val="006D515F"/>
    <w:rsid w:val="007B1364"/>
    <w:rsid w:val="00C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4"/>
  </w:style>
  <w:style w:type="paragraph" w:styleId="1">
    <w:name w:val="heading 1"/>
    <w:basedOn w:val="a"/>
    <w:link w:val="10"/>
    <w:uiPriority w:val="9"/>
    <w:qFormat/>
    <w:rsid w:val="007B1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1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13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B13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1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4"/>
  </w:style>
  <w:style w:type="paragraph" w:styleId="1">
    <w:name w:val="heading 1"/>
    <w:basedOn w:val="a"/>
    <w:link w:val="10"/>
    <w:uiPriority w:val="9"/>
    <w:qFormat/>
    <w:rsid w:val="007B1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1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13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B13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1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fsb/npd/terro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terroristicheskie-i-ekstremistskie-organizacii-i-materialy.html" TargetMode="External"/><Relationship Id="rId11" Type="http://schemas.openxmlformats.org/officeDocument/2006/relationships/hyperlink" Target="https://minjust.gov.ru/ru/documents/7822/" TargetMode="External"/><Relationship Id="rId5" Type="http://schemas.openxmlformats.org/officeDocument/2006/relationships/hyperlink" Target="http://www.fsb.ru/fsb/npd/terror.htm" TargetMode="External"/><Relationship Id="rId10" Type="http://schemas.openxmlformats.org/officeDocument/2006/relationships/hyperlink" Target="http://minjust.gov.ru/ru/extremist-materi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2024-11-17T13:47:00Z</dcterms:created>
  <dcterms:modified xsi:type="dcterms:W3CDTF">2024-11-17T13:47:00Z</dcterms:modified>
</cp:coreProperties>
</file>